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A85CE" w14:textId="09075022" w:rsidR="003C6BE7" w:rsidRPr="00995453" w:rsidRDefault="00DD6931" w:rsidP="00DD6931">
      <w:pPr>
        <w:spacing w:before="14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6C29CF" wp14:editId="07E464B7">
            <wp:simplePos x="0" y="0"/>
            <wp:positionH relativeFrom="column">
              <wp:posOffset>1983740</wp:posOffset>
            </wp:positionH>
            <wp:positionV relativeFrom="paragraph">
              <wp:posOffset>76835</wp:posOffset>
            </wp:positionV>
            <wp:extent cx="1889125" cy="189928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F46E8" w14:textId="77777777" w:rsidR="00DD6931" w:rsidRDefault="00DD6931">
      <w:pPr>
        <w:spacing w:before="200" w:after="100"/>
        <w:jc w:val="center"/>
        <w:rPr>
          <w:rFonts w:hint="cs"/>
          <w:b/>
          <w:bCs/>
          <w:sz w:val="32"/>
          <w:szCs w:val="32"/>
          <w:cs/>
        </w:rPr>
      </w:pPr>
      <w:bookmarkStart w:id="0" w:name="_GoBack"/>
      <w:bookmarkEnd w:id="0"/>
    </w:p>
    <w:p w14:paraId="5FF8657E" w14:textId="77777777" w:rsidR="00DD6931" w:rsidRDefault="00DD6931" w:rsidP="00DD6931">
      <w:pPr>
        <w:spacing w:before="200" w:after="100"/>
        <w:rPr>
          <w:rFonts w:hint="cs"/>
          <w:b/>
          <w:bCs/>
          <w:sz w:val="32"/>
          <w:szCs w:val="32"/>
        </w:rPr>
      </w:pPr>
    </w:p>
    <w:p w14:paraId="4A901C4E" w14:textId="77777777" w:rsidR="00DD6931" w:rsidRDefault="00DD6931" w:rsidP="00DD6931">
      <w:pPr>
        <w:spacing w:before="200" w:after="100"/>
        <w:jc w:val="center"/>
        <w:rPr>
          <w:rFonts w:hint="cs"/>
          <w:b/>
          <w:bCs/>
          <w:sz w:val="32"/>
          <w:szCs w:val="32"/>
        </w:rPr>
      </w:pPr>
    </w:p>
    <w:p w14:paraId="05C8ED59" w14:textId="0AAB129B" w:rsidR="00DD6931" w:rsidRPr="00DD6931" w:rsidRDefault="00007093" w:rsidP="007B0B4A">
      <w:pPr>
        <w:pStyle w:val="10"/>
        <w:spacing w:line="276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DD6931">
        <w:rPr>
          <w:rFonts w:ascii="TH SarabunIT๙" w:hAnsi="TH SarabunIT๙" w:cs="TH SarabunIT๙"/>
          <w:sz w:val="40"/>
          <w:szCs w:val="40"/>
          <w:cs/>
        </w:rPr>
        <w:t>การประเมินความเสี่ยงต่อการทุจริต</w:t>
      </w:r>
    </w:p>
    <w:p w14:paraId="50CECE96" w14:textId="5FF58D23" w:rsidR="003C6BE7" w:rsidRPr="00DD6931" w:rsidRDefault="00DD6931" w:rsidP="007B0B4A">
      <w:pPr>
        <w:pStyle w:val="10"/>
        <w:spacing w:line="276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DD6931">
        <w:rPr>
          <w:rFonts w:ascii="TH SarabunIT๙" w:hAnsi="TH SarabunIT๙" w:cs="TH SarabunIT๙"/>
          <w:sz w:val="40"/>
          <w:szCs w:val="40"/>
          <w:cs/>
        </w:rPr>
        <w:t>ใน</w:t>
      </w:r>
      <w:r w:rsidR="00007093" w:rsidRPr="00DD6931">
        <w:rPr>
          <w:rFonts w:ascii="TH SarabunIT๙" w:hAnsi="TH SarabunIT๙" w:cs="TH SarabunIT๙"/>
          <w:sz w:val="40"/>
          <w:szCs w:val="40"/>
          <w:cs/>
        </w:rPr>
        <w:t>ประเด็นที่เกี่ยวข้องกับสินบนของเทศบาลตำบลบ้านแหลม</w:t>
      </w:r>
    </w:p>
    <w:p w14:paraId="28D82131" w14:textId="77777777" w:rsidR="003C6BE7" w:rsidRPr="00DD6931" w:rsidRDefault="00007093" w:rsidP="007B0B4A">
      <w:pPr>
        <w:pStyle w:val="10"/>
        <w:spacing w:line="276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DD6931">
        <w:rPr>
          <w:rFonts w:ascii="TH SarabunIT๙" w:hAnsi="TH SarabunIT๙" w:cs="TH SarabunIT๙"/>
          <w:sz w:val="40"/>
          <w:szCs w:val="40"/>
          <w:cs/>
        </w:rPr>
        <w:t>ประจำปีงบประมาณ พ</w:t>
      </w:r>
      <w:r w:rsidRPr="00DD6931">
        <w:rPr>
          <w:rFonts w:ascii="TH SarabunIT๙" w:hAnsi="TH SarabunIT๙" w:cs="TH SarabunIT๙"/>
          <w:sz w:val="40"/>
          <w:szCs w:val="40"/>
        </w:rPr>
        <w:t>.</w:t>
      </w:r>
      <w:r w:rsidRPr="00DD6931">
        <w:rPr>
          <w:rFonts w:ascii="TH SarabunIT๙" w:hAnsi="TH SarabunIT๙" w:cs="TH SarabunIT๙"/>
          <w:sz w:val="40"/>
          <w:szCs w:val="40"/>
          <w:cs/>
        </w:rPr>
        <w:t>ศ</w:t>
      </w:r>
      <w:r w:rsidRPr="00DD6931">
        <w:rPr>
          <w:rFonts w:ascii="TH SarabunIT๙" w:hAnsi="TH SarabunIT๙" w:cs="TH SarabunIT๙"/>
          <w:sz w:val="40"/>
          <w:szCs w:val="40"/>
        </w:rPr>
        <w:t>.</w:t>
      </w:r>
      <w:r w:rsidRPr="00DD6931">
        <w:rPr>
          <w:rFonts w:ascii="TH SarabunIT๙" w:hAnsi="TH SarabunIT๙" w:cs="TH SarabunIT๙"/>
          <w:sz w:val="40"/>
          <w:szCs w:val="40"/>
          <w:cs/>
        </w:rPr>
        <w:t>๒๕๖๙</w:t>
      </w:r>
    </w:p>
    <w:p w14:paraId="2FAB13F4" w14:textId="17B4AAC0" w:rsidR="003C6BE7" w:rsidRPr="00995453" w:rsidRDefault="003C6BE7" w:rsidP="00995453">
      <w:pPr>
        <w:spacing w:before="1000"/>
        <w:jc w:val="center"/>
        <w:rPr>
          <w:sz w:val="32"/>
          <w:szCs w:val="32"/>
        </w:rPr>
      </w:pPr>
    </w:p>
    <w:p w14:paraId="457CA3D3" w14:textId="77777777" w:rsidR="00995453" w:rsidRDefault="00995453">
      <w:pPr>
        <w:spacing w:before="100" w:after="60"/>
        <w:jc w:val="center"/>
        <w:rPr>
          <w:b/>
          <w:bCs/>
          <w:sz w:val="32"/>
          <w:szCs w:val="32"/>
        </w:rPr>
      </w:pPr>
    </w:p>
    <w:p w14:paraId="7203BA19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14074F1D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7772D2F0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0B13455D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7D58C424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5169A498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5CDC3D4C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082883E6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73F13388" w14:textId="77777777" w:rsidR="00DD6931" w:rsidRDefault="00DD6931">
      <w:pPr>
        <w:spacing w:before="100" w:after="60"/>
        <w:jc w:val="center"/>
        <w:rPr>
          <w:b/>
          <w:bCs/>
          <w:sz w:val="32"/>
          <w:szCs w:val="32"/>
        </w:rPr>
      </w:pPr>
    </w:p>
    <w:p w14:paraId="41AC8494" w14:textId="77777777" w:rsidR="00995453" w:rsidRPr="00DD6931" w:rsidRDefault="00995453">
      <w:pPr>
        <w:spacing w:before="100" w:after="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293E86" w14:textId="59A59E08" w:rsidR="003C6BE7" w:rsidRPr="00DD6931" w:rsidRDefault="00007093">
      <w:pPr>
        <w:spacing w:before="100" w:after="60"/>
        <w:jc w:val="center"/>
        <w:rPr>
          <w:rFonts w:ascii="TH SarabunIT๙" w:hAnsi="TH SarabunIT๙" w:cs="TH SarabunIT๙"/>
          <w:sz w:val="40"/>
          <w:szCs w:val="40"/>
        </w:rPr>
      </w:pPr>
      <w:r w:rsidRPr="00DD6931"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เทศบาลตำบลบ้านแหลม</w:t>
      </w:r>
    </w:p>
    <w:p w14:paraId="36506E13" w14:textId="77777777" w:rsidR="003C6BE7" w:rsidRPr="00DD6931" w:rsidRDefault="00007093">
      <w:pPr>
        <w:spacing w:before="60" w:after="60"/>
        <w:jc w:val="center"/>
        <w:rPr>
          <w:rFonts w:ascii="TH SarabunIT๙" w:hAnsi="TH SarabunIT๙" w:cs="TH SarabunIT๙"/>
          <w:sz w:val="40"/>
          <w:szCs w:val="40"/>
        </w:rPr>
      </w:pPr>
      <w:r w:rsidRPr="00DD6931">
        <w:rPr>
          <w:rFonts w:ascii="TH SarabunIT๙" w:hAnsi="TH SarabunIT๙" w:cs="TH SarabunIT๙"/>
          <w:b/>
          <w:bCs/>
          <w:sz w:val="40"/>
          <w:szCs w:val="40"/>
          <w:cs/>
        </w:rPr>
        <w:t>อำเภอบ้านแหลม จังหวัดเพชรบุรี</w:t>
      </w:r>
    </w:p>
    <w:p w14:paraId="469BAF1C" w14:textId="77777777" w:rsidR="003C6BE7" w:rsidRPr="00995453" w:rsidRDefault="003C6BE7">
      <w:pPr>
        <w:rPr>
          <w:sz w:val="32"/>
          <w:szCs w:val="32"/>
        </w:rPr>
        <w:sectPr w:rsidR="003C6BE7" w:rsidRPr="00995453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D99A7B3" w14:textId="77777777" w:rsidR="003C6BE7" w:rsidRPr="00995453" w:rsidRDefault="00007093">
      <w:pPr>
        <w:spacing w:before="120" w:after="60"/>
        <w:rPr>
          <w:sz w:val="32"/>
          <w:szCs w:val="32"/>
        </w:rPr>
      </w:pPr>
      <w:r w:rsidRPr="00995453">
        <w:rPr>
          <w:b/>
          <w:bCs/>
          <w:sz w:val="32"/>
          <w:szCs w:val="32"/>
          <w:cs/>
        </w:rPr>
        <w:lastRenderedPageBreak/>
        <w:t>การประเมินความเสี่ยงการทุจริต</w:t>
      </w:r>
    </w:p>
    <w:p w14:paraId="6AC378C2" w14:textId="77777777" w:rsidR="003C6BE7" w:rsidRPr="00995453" w:rsidRDefault="00007093">
      <w:pPr>
        <w:spacing w:before="60" w:after="60"/>
        <w:rPr>
          <w:sz w:val="32"/>
          <w:szCs w:val="32"/>
        </w:rPr>
      </w:pPr>
      <w:r w:rsidRPr="00995453">
        <w:rPr>
          <w:sz w:val="32"/>
          <w:szCs w:val="32"/>
          <w:cs/>
        </w:rPr>
        <w:t>การประเมินความเสี่ยงการทุจริต แบ่งออกเป็น ๔ ด้าน ได้แก่</w:t>
      </w:r>
    </w:p>
    <w:p w14:paraId="67FC988B" w14:textId="6429A01A" w:rsidR="003C6BE7" w:rsidRPr="00995453" w:rsidRDefault="00007093">
      <w:pPr>
        <w:spacing w:before="60" w:after="60"/>
        <w:rPr>
          <w:sz w:val="32"/>
          <w:szCs w:val="32"/>
        </w:rPr>
      </w:pPr>
      <w:r w:rsidRPr="00995453">
        <w:rPr>
          <w:sz w:val="32"/>
          <w:szCs w:val="32"/>
        </w:rPr>
        <w:t xml:space="preserve">(1) </w:t>
      </w:r>
      <w:r w:rsidRPr="00995453">
        <w:rPr>
          <w:sz w:val="32"/>
          <w:szCs w:val="32"/>
          <w:cs/>
        </w:rPr>
        <w:t>การอนุมัติอนุญาตตามพระราชบัญญัติการอำนวยความสะดวกในการพิจารณาอนุญาตของทางราชการ พ</w:t>
      </w:r>
      <w:r w:rsidRPr="00995453">
        <w:rPr>
          <w:sz w:val="32"/>
          <w:szCs w:val="32"/>
        </w:rPr>
        <w:t>.</w:t>
      </w:r>
      <w:r w:rsidRPr="00995453">
        <w:rPr>
          <w:sz w:val="32"/>
          <w:szCs w:val="32"/>
          <w:cs/>
        </w:rPr>
        <w:t>ศ</w:t>
      </w:r>
      <w:r w:rsidRPr="00995453">
        <w:rPr>
          <w:sz w:val="32"/>
          <w:szCs w:val="32"/>
        </w:rPr>
        <w:t xml:space="preserve">. </w:t>
      </w:r>
      <w:r w:rsidRPr="00995453">
        <w:rPr>
          <w:sz w:val="32"/>
          <w:szCs w:val="32"/>
          <w:cs/>
        </w:rPr>
        <w:t>๒๕๕๘</w:t>
      </w:r>
    </w:p>
    <w:p w14:paraId="6075062E" w14:textId="77777777" w:rsidR="003C6BE7" w:rsidRPr="00995453" w:rsidRDefault="00007093">
      <w:pPr>
        <w:spacing w:before="60" w:after="60"/>
        <w:rPr>
          <w:sz w:val="32"/>
          <w:szCs w:val="32"/>
        </w:rPr>
      </w:pPr>
      <w:r w:rsidRPr="00995453">
        <w:rPr>
          <w:sz w:val="32"/>
          <w:szCs w:val="32"/>
        </w:rPr>
        <w:t xml:space="preserve">(2) </w:t>
      </w:r>
      <w:r w:rsidRPr="00995453">
        <w:rPr>
          <w:sz w:val="32"/>
          <w:szCs w:val="32"/>
          <w:cs/>
        </w:rPr>
        <w:t>การใช้อำนาจตามกฎหมาย</w:t>
      </w:r>
      <w:r w:rsidRPr="00995453">
        <w:rPr>
          <w:sz w:val="32"/>
          <w:szCs w:val="32"/>
        </w:rPr>
        <w:t>/</w:t>
      </w:r>
      <w:r w:rsidRPr="00995453">
        <w:rPr>
          <w:sz w:val="32"/>
          <w:szCs w:val="32"/>
          <w:cs/>
        </w:rPr>
        <w:t>การให้บริการตามภารกิจ</w:t>
      </w:r>
    </w:p>
    <w:p w14:paraId="047AEBF4" w14:textId="77777777" w:rsidR="003C6BE7" w:rsidRPr="00995453" w:rsidRDefault="00007093">
      <w:pPr>
        <w:spacing w:before="60" w:after="60"/>
        <w:rPr>
          <w:sz w:val="32"/>
          <w:szCs w:val="32"/>
        </w:rPr>
      </w:pPr>
      <w:r w:rsidRPr="00995453">
        <w:rPr>
          <w:sz w:val="32"/>
          <w:szCs w:val="32"/>
        </w:rPr>
        <w:t xml:space="preserve">(3) </w:t>
      </w:r>
      <w:r w:rsidRPr="00995453">
        <w:rPr>
          <w:sz w:val="32"/>
          <w:szCs w:val="32"/>
          <w:cs/>
        </w:rPr>
        <w:t>การจัดซื้อจัดจ้าง</w:t>
      </w:r>
    </w:p>
    <w:p w14:paraId="7ABAAFED" w14:textId="77777777" w:rsidR="003C6BE7" w:rsidRPr="00995453" w:rsidRDefault="00007093">
      <w:pPr>
        <w:spacing w:before="60" w:after="60"/>
        <w:rPr>
          <w:sz w:val="32"/>
          <w:szCs w:val="32"/>
        </w:rPr>
      </w:pPr>
      <w:r w:rsidRPr="00995453">
        <w:rPr>
          <w:sz w:val="32"/>
          <w:szCs w:val="32"/>
        </w:rPr>
        <w:t xml:space="preserve">(4) </w:t>
      </w:r>
      <w:r w:rsidRPr="00995453">
        <w:rPr>
          <w:sz w:val="32"/>
          <w:szCs w:val="32"/>
          <w:cs/>
        </w:rPr>
        <w:t>การบริหารงานบุคคล</w:t>
      </w:r>
    </w:p>
    <w:p w14:paraId="66FC1174" w14:textId="77777777" w:rsidR="003C6BE7" w:rsidRPr="00995453" w:rsidRDefault="00007093">
      <w:pPr>
        <w:spacing w:before="160" w:after="60"/>
        <w:rPr>
          <w:sz w:val="32"/>
          <w:szCs w:val="32"/>
        </w:rPr>
      </w:pPr>
      <w:r w:rsidRPr="00995453">
        <w:rPr>
          <w:b/>
          <w:bCs/>
          <w:sz w:val="32"/>
          <w:szCs w:val="32"/>
          <w:cs/>
        </w:rPr>
        <w:t>๑</w:t>
      </w:r>
      <w:r w:rsidRPr="00995453">
        <w:rPr>
          <w:b/>
          <w:bCs/>
          <w:sz w:val="32"/>
          <w:szCs w:val="32"/>
        </w:rPr>
        <w:t xml:space="preserve">) </w:t>
      </w:r>
      <w:r w:rsidRPr="00995453">
        <w:rPr>
          <w:b/>
          <w:bCs/>
          <w:sz w:val="32"/>
          <w:szCs w:val="32"/>
          <w:cs/>
        </w:rPr>
        <w:t xml:space="preserve">เกณฑ์กำหนดระดับโอกาสที่จะเกิดความเสี่ยงการทุจริต </w:t>
      </w:r>
      <w:r w:rsidRPr="00995453">
        <w:rPr>
          <w:b/>
          <w:bCs/>
          <w:sz w:val="32"/>
          <w:szCs w:val="32"/>
        </w:rPr>
        <w:t>(Likelihood)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6026"/>
      </w:tblGrid>
      <w:tr w:rsidR="003C6BE7" w:rsidRPr="00995453" w14:paraId="18F84DBC" w14:textId="77777777" w:rsidTr="002D22D9">
        <w:trPr>
          <w:jc w:val="center"/>
        </w:trPr>
        <w:tc>
          <w:tcPr>
            <w:tcW w:w="9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680CE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ตารางระดับโอกาสที่จะเกิดความเสี่ยงการทุจริต </w:t>
            </w:r>
            <w:r w:rsidRPr="00995453">
              <w:rPr>
                <w:b/>
                <w:bCs/>
                <w:sz w:val="32"/>
                <w:szCs w:val="32"/>
              </w:rPr>
              <w:t>(Likelihood)</w:t>
            </w:r>
          </w:p>
        </w:tc>
      </w:tr>
      <w:tr w:rsidR="003C6BE7" w:rsidRPr="00995453" w14:paraId="4C7495A0" w14:textId="77777777" w:rsidTr="002D22D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AD22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E00FB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887F5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C6BE7" w:rsidRPr="00995453" w14:paraId="77159E69" w14:textId="77777777" w:rsidTr="006A4FC3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9CE9E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50C8B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F05FD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มีโอกาสเกิดขึ้นมากกว่า ๕ ครั้ง </w:t>
            </w:r>
            <w:r w:rsidRPr="00995453">
              <w:rPr>
                <w:sz w:val="32"/>
                <w:szCs w:val="32"/>
              </w:rPr>
              <w:t xml:space="preserve">/ </w:t>
            </w:r>
            <w:r w:rsidRPr="00995453">
              <w:rPr>
                <w:sz w:val="32"/>
                <w:szCs w:val="32"/>
                <w:cs/>
              </w:rPr>
              <w:t>ปี</w:t>
            </w:r>
          </w:p>
        </w:tc>
      </w:tr>
      <w:tr w:rsidR="003C6BE7" w:rsidRPr="00995453" w14:paraId="451EEFF0" w14:textId="77777777" w:rsidTr="006A4FC3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B2AB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37399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866D61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มีโอกาสเกิดขึ้นไม่เกิน ๔ ครั้ง </w:t>
            </w:r>
            <w:r w:rsidRPr="00995453">
              <w:rPr>
                <w:sz w:val="32"/>
                <w:szCs w:val="32"/>
              </w:rPr>
              <w:t xml:space="preserve">/ </w:t>
            </w:r>
            <w:r w:rsidRPr="00995453">
              <w:rPr>
                <w:sz w:val="32"/>
                <w:szCs w:val="32"/>
                <w:cs/>
              </w:rPr>
              <w:t>ปี</w:t>
            </w:r>
          </w:p>
        </w:tc>
      </w:tr>
      <w:tr w:rsidR="003C6BE7" w:rsidRPr="00995453" w14:paraId="40C3DD40" w14:textId="77777777" w:rsidTr="006A4FC3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7B1E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03A4B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90726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มีโอกาสเกิดขึ้นไม่เกิน ๓ ครั้ง </w:t>
            </w:r>
            <w:r w:rsidRPr="00995453">
              <w:rPr>
                <w:sz w:val="32"/>
                <w:szCs w:val="32"/>
              </w:rPr>
              <w:t xml:space="preserve">/ </w:t>
            </w:r>
            <w:r w:rsidRPr="00995453">
              <w:rPr>
                <w:sz w:val="32"/>
                <w:szCs w:val="32"/>
                <w:cs/>
              </w:rPr>
              <w:t>ปี</w:t>
            </w:r>
          </w:p>
        </w:tc>
      </w:tr>
      <w:tr w:rsidR="003C6BE7" w:rsidRPr="00995453" w14:paraId="6DD3BE2F" w14:textId="77777777" w:rsidTr="006A4FC3">
        <w:trPr>
          <w:trHeight w:val="2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0BACA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C642F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น้อย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C11CD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มีโอกาสเกิดขึ้นไม่เกิน ๒ ครั้ง </w:t>
            </w:r>
            <w:r w:rsidRPr="00995453">
              <w:rPr>
                <w:sz w:val="32"/>
                <w:szCs w:val="32"/>
              </w:rPr>
              <w:t xml:space="preserve">/ </w:t>
            </w:r>
            <w:r w:rsidRPr="00995453">
              <w:rPr>
                <w:sz w:val="32"/>
                <w:szCs w:val="32"/>
                <w:cs/>
              </w:rPr>
              <w:t>ปี</w:t>
            </w:r>
          </w:p>
        </w:tc>
      </w:tr>
      <w:tr w:rsidR="003C6BE7" w:rsidRPr="00995453" w14:paraId="19095A3D" w14:textId="77777777" w:rsidTr="006A4FC3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413A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39E67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0A512" w14:textId="77777777" w:rsidR="003C6BE7" w:rsidRPr="00995453" w:rsidRDefault="00007093" w:rsidP="006A4FC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มีโอกาสเกิดขึ้น ๑ ครั้ง </w:t>
            </w:r>
            <w:r w:rsidRPr="00995453">
              <w:rPr>
                <w:sz w:val="32"/>
                <w:szCs w:val="32"/>
              </w:rPr>
              <w:t xml:space="preserve">/ </w:t>
            </w:r>
            <w:r w:rsidRPr="00995453">
              <w:rPr>
                <w:sz w:val="32"/>
                <w:szCs w:val="32"/>
                <w:cs/>
              </w:rPr>
              <w:t>ปี</w:t>
            </w:r>
          </w:p>
        </w:tc>
      </w:tr>
    </w:tbl>
    <w:p w14:paraId="16D7A091" w14:textId="77777777" w:rsidR="003C6BE7" w:rsidRPr="00995453" w:rsidRDefault="00007093">
      <w:pPr>
        <w:spacing w:before="160" w:after="60"/>
        <w:rPr>
          <w:sz w:val="32"/>
          <w:szCs w:val="32"/>
        </w:rPr>
      </w:pPr>
      <w:r w:rsidRPr="00995453">
        <w:rPr>
          <w:b/>
          <w:bCs/>
          <w:sz w:val="32"/>
          <w:szCs w:val="32"/>
          <w:cs/>
        </w:rPr>
        <w:t>๒</w:t>
      </w:r>
      <w:r w:rsidRPr="00995453">
        <w:rPr>
          <w:b/>
          <w:bCs/>
          <w:sz w:val="32"/>
          <w:szCs w:val="32"/>
        </w:rPr>
        <w:t xml:space="preserve">) </w:t>
      </w:r>
      <w:r w:rsidRPr="00995453">
        <w:rPr>
          <w:b/>
          <w:bCs/>
          <w:sz w:val="32"/>
          <w:szCs w:val="32"/>
          <w:cs/>
        </w:rPr>
        <w:t xml:space="preserve">เกณฑ์กำหนดระดับความรุนแรงของผลกระทบ </w:t>
      </w:r>
      <w:r w:rsidRPr="00995453">
        <w:rPr>
          <w:b/>
          <w:bCs/>
          <w:sz w:val="32"/>
          <w:szCs w:val="32"/>
        </w:rPr>
        <w:t xml:space="preserve">(Impact) </w:t>
      </w:r>
      <w:r w:rsidRPr="00995453">
        <w:rPr>
          <w:b/>
          <w:bCs/>
          <w:sz w:val="32"/>
          <w:szCs w:val="32"/>
          <w:cs/>
        </w:rPr>
        <w:t>ที่ส่งผลกระทบต่อการดำเนินงาน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503"/>
        <w:gridCol w:w="2868"/>
        <w:gridCol w:w="5019"/>
        <w:gridCol w:w="15"/>
      </w:tblGrid>
      <w:tr w:rsidR="003C6BE7" w:rsidRPr="00995453" w14:paraId="15748766" w14:textId="77777777" w:rsidTr="00B56456">
        <w:trPr>
          <w:jc w:val="center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79C5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ตารางระดับความรุนแรงของผลกระทบ </w:t>
            </w:r>
            <w:r w:rsidRPr="00995453">
              <w:rPr>
                <w:b/>
                <w:bCs/>
                <w:sz w:val="32"/>
                <w:szCs w:val="32"/>
              </w:rPr>
              <w:t>(Impact)</w:t>
            </w:r>
          </w:p>
        </w:tc>
      </w:tr>
      <w:tr w:rsidR="003C6BE7" w:rsidRPr="00995453" w14:paraId="6254773F" w14:textId="77777777" w:rsidTr="00B56456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B21D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DB0A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00E47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คำอธิบาย </w:t>
            </w:r>
            <w:r w:rsidRPr="00995453">
              <w:rPr>
                <w:b/>
                <w:bCs/>
                <w:sz w:val="32"/>
                <w:szCs w:val="32"/>
              </w:rPr>
              <w:t>(</w:t>
            </w:r>
            <w:r w:rsidRPr="00995453">
              <w:rPr>
                <w:b/>
                <w:bCs/>
                <w:sz w:val="32"/>
                <w:szCs w:val="32"/>
                <w:cs/>
              </w:rPr>
              <w:t>ผลกระทบทางด้านการเงิน</w:t>
            </w:r>
            <w:r w:rsidRPr="00995453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0986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คำอธิบาย </w:t>
            </w:r>
            <w:r w:rsidRPr="00995453">
              <w:rPr>
                <w:b/>
                <w:bCs/>
                <w:sz w:val="32"/>
                <w:szCs w:val="32"/>
              </w:rPr>
              <w:t>(</w:t>
            </w:r>
            <w:r w:rsidRPr="00995453">
              <w:rPr>
                <w:b/>
                <w:bCs/>
                <w:sz w:val="32"/>
                <w:szCs w:val="32"/>
                <w:cs/>
              </w:rPr>
              <w:t>ผลกระทบที่ไม่ใช่ทางด้านการเงิน</w:t>
            </w:r>
            <w:r w:rsidRPr="00995453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3C6BE7" w:rsidRPr="00995453" w14:paraId="4BDF1D1A" w14:textId="77777777" w:rsidTr="006A4FC3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F8A1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0BAB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8DB92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ความเสียหายตั้งแต่ ๑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 บาท ขึ้นไป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C53FE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เกิดความเสียหายต่อรัฐ เจ้าหน้าที่ถูกลงโทษชั้นมูลความผิด เข้าสู่กระบวนการทางยุติธรรม</w:t>
            </w:r>
          </w:p>
        </w:tc>
      </w:tr>
      <w:tr w:rsidR="003C6BE7" w:rsidRPr="00995453" w14:paraId="30B0C141" w14:textId="77777777" w:rsidTr="006A4FC3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C4297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3740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6C381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ความเสียหายตั้งแต่ ๕๐๐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 xml:space="preserve">๐๐๐ </w:t>
            </w:r>
            <w:r w:rsidRPr="00995453">
              <w:rPr>
                <w:sz w:val="32"/>
                <w:szCs w:val="32"/>
              </w:rPr>
              <w:t xml:space="preserve">- </w:t>
            </w:r>
            <w:r w:rsidRPr="00995453">
              <w:rPr>
                <w:sz w:val="32"/>
                <w:szCs w:val="32"/>
                <w:cs/>
              </w:rPr>
              <w:t>๑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 บาท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6DD9D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ภาพลักษณ์ของหน่วยงานติดลบเรื่องความโปร่งใส สื่อมวลชน สื่อสังคมออนไลน์ลงข่าว และสังคมให้ความสนใจ</w:t>
            </w:r>
          </w:p>
        </w:tc>
      </w:tr>
      <w:tr w:rsidR="003C6BE7" w:rsidRPr="00995453" w14:paraId="408B5B31" w14:textId="77777777" w:rsidTr="006A4FC3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29FB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E55BA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94C3D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ความเสียหายตั้งแต่ ๒๕๐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 xml:space="preserve">๐๐๐ </w:t>
            </w:r>
            <w:r w:rsidRPr="00995453">
              <w:rPr>
                <w:sz w:val="32"/>
                <w:szCs w:val="32"/>
              </w:rPr>
              <w:t xml:space="preserve">- </w:t>
            </w:r>
            <w:r w:rsidRPr="00995453">
              <w:rPr>
                <w:sz w:val="32"/>
                <w:szCs w:val="32"/>
                <w:cs/>
              </w:rPr>
              <w:t>๔๐๐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 บาท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EE99B4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หน่วยตรวจสอบของหน่วยงาน หรือหน่วยตรวจสอบจากภายนอกเข้าตรวจสอบข้อเท็จจริง</w:t>
            </w:r>
          </w:p>
        </w:tc>
      </w:tr>
      <w:tr w:rsidR="003C6BE7" w:rsidRPr="00995453" w14:paraId="1C8F4DFC" w14:textId="77777777" w:rsidTr="006A4FC3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6479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5F93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น้อย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6D978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ความเสียหายตั้งแต่ ๑๐๐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 xml:space="preserve">๐๐๐ </w:t>
            </w:r>
            <w:r w:rsidRPr="00995453">
              <w:rPr>
                <w:sz w:val="32"/>
                <w:szCs w:val="32"/>
              </w:rPr>
              <w:t xml:space="preserve">- </w:t>
            </w:r>
            <w:r w:rsidRPr="00995453">
              <w:rPr>
                <w:sz w:val="32"/>
                <w:szCs w:val="32"/>
                <w:cs/>
              </w:rPr>
              <w:t>๒๕๐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 บาท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1C1AA" w14:textId="77777777" w:rsidR="003C6BE7" w:rsidRPr="00995453" w:rsidRDefault="00007093">
            <w:pPr>
              <w:rPr>
                <w:sz w:val="32"/>
                <w:szCs w:val="32"/>
              </w:rPr>
            </w:pPr>
            <w:proofErr w:type="spellStart"/>
            <w:r w:rsidRPr="00995453">
              <w:rPr>
                <w:sz w:val="32"/>
                <w:szCs w:val="32"/>
                <w:cs/>
              </w:rPr>
              <w:t>ปรากฎ</w:t>
            </w:r>
            <w:proofErr w:type="spellEnd"/>
            <w:r w:rsidRPr="00995453">
              <w:rPr>
                <w:sz w:val="32"/>
                <w:szCs w:val="32"/>
                <w:cs/>
              </w:rPr>
              <w:t>ข่าวลือที่อาจพาดพิงคนในหน่วยงาน มีคนร้องเรียนแจ้งเบาะแส</w:t>
            </w:r>
          </w:p>
        </w:tc>
      </w:tr>
      <w:tr w:rsidR="003C6BE7" w:rsidRPr="00995453" w14:paraId="5D48CFF2" w14:textId="77777777" w:rsidTr="006A4FC3">
        <w:trPr>
          <w:gridAfter w:val="1"/>
          <w:wAfter w:w="15" w:type="dxa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F6B0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8D08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น้อยมาก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438E8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ความเสียหายตั้งแต่ ๑๐๐</w:t>
            </w:r>
            <w:r w:rsidRPr="00995453">
              <w:rPr>
                <w:sz w:val="32"/>
                <w:szCs w:val="32"/>
              </w:rPr>
              <w:t>,</w:t>
            </w:r>
            <w:r w:rsidRPr="00995453">
              <w:rPr>
                <w:sz w:val="32"/>
                <w:szCs w:val="32"/>
                <w:cs/>
              </w:rPr>
              <w:t>๐๐๐ หรือน้อยกว่า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81E21" w14:textId="77777777" w:rsidR="003C6BE7" w:rsidRPr="00995453" w:rsidRDefault="00007093">
            <w:pPr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แทบจะไม่มี</w:t>
            </w:r>
          </w:p>
        </w:tc>
      </w:tr>
    </w:tbl>
    <w:p w14:paraId="4D5E6FB3" w14:textId="77777777" w:rsidR="003C6BE7" w:rsidRPr="00995453" w:rsidRDefault="00007093">
      <w:pPr>
        <w:spacing w:before="160" w:after="60"/>
        <w:rPr>
          <w:sz w:val="32"/>
          <w:szCs w:val="32"/>
        </w:rPr>
      </w:pPr>
      <w:r w:rsidRPr="00995453">
        <w:rPr>
          <w:b/>
          <w:bCs/>
          <w:sz w:val="32"/>
          <w:szCs w:val="32"/>
          <w:cs/>
        </w:rPr>
        <w:t>๓</w:t>
      </w:r>
      <w:r w:rsidRPr="00995453">
        <w:rPr>
          <w:b/>
          <w:bCs/>
          <w:sz w:val="32"/>
          <w:szCs w:val="32"/>
        </w:rPr>
        <w:t xml:space="preserve">) </w:t>
      </w:r>
      <w:r w:rsidRPr="00995453">
        <w:rPr>
          <w:b/>
          <w:bCs/>
          <w:sz w:val="32"/>
          <w:szCs w:val="32"/>
          <w:cs/>
        </w:rPr>
        <w:t xml:space="preserve">ระดับความเสี่ยง </w:t>
      </w:r>
      <w:r w:rsidRPr="00995453">
        <w:rPr>
          <w:b/>
          <w:bCs/>
          <w:sz w:val="32"/>
          <w:szCs w:val="32"/>
        </w:rPr>
        <w:t xml:space="preserve">(Degree of Risk) </w:t>
      </w:r>
      <w:r w:rsidRPr="00995453">
        <w:rPr>
          <w:b/>
          <w:bCs/>
          <w:sz w:val="32"/>
          <w:szCs w:val="32"/>
          <w:cs/>
        </w:rPr>
        <w:t xml:space="preserve">โดยใช้ระดับโอกาสที่จะเกิดความเสี่ยงการทุจริต </w:t>
      </w:r>
      <w:r w:rsidRPr="00995453">
        <w:rPr>
          <w:b/>
          <w:bCs/>
          <w:sz w:val="32"/>
          <w:szCs w:val="32"/>
        </w:rPr>
        <w:t xml:space="preserve">(Likelihood) </w:t>
      </w:r>
      <w:r w:rsidRPr="00995453">
        <w:rPr>
          <w:b/>
          <w:bCs/>
          <w:sz w:val="32"/>
          <w:szCs w:val="32"/>
          <w:cs/>
        </w:rPr>
        <w:t xml:space="preserve">คูณด้วยระดับความรุนแรงของผลกระทบ </w:t>
      </w:r>
      <w:r w:rsidRPr="00995453">
        <w:rPr>
          <w:b/>
          <w:bCs/>
          <w:sz w:val="32"/>
          <w:szCs w:val="32"/>
        </w:rPr>
        <w:t xml:space="preserve">(Impact) </w:t>
      </w:r>
      <w:r w:rsidRPr="00995453">
        <w:rPr>
          <w:b/>
          <w:bCs/>
          <w:sz w:val="32"/>
          <w:szCs w:val="32"/>
          <w:cs/>
        </w:rPr>
        <w:t xml:space="preserve">ซึ่งระดับความเสี่ยงกำหนดไว้เป็น ๔ ระดับ และจัดทำแผนภูมิความเสี่ยง </w:t>
      </w:r>
      <w:r w:rsidRPr="00995453">
        <w:rPr>
          <w:b/>
          <w:bCs/>
          <w:sz w:val="32"/>
          <w:szCs w:val="32"/>
        </w:rPr>
        <w:t>(Risk Map)</w:t>
      </w:r>
    </w:p>
    <w:tbl>
      <w:tblPr>
        <w:tblW w:w="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000"/>
      </w:tblGrid>
      <w:tr w:rsidR="003C6BE7" w:rsidRPr="00995453" w14:paraId="754BFB1C" w14:textId="77777777" w:rsidTr="00091268">
        <w:trPr>
          <w:jc w:val="center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FF86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995453">
              <w:rPr>
                <w:b/>
                <w:bCs/>
                <w:sz w:val="32"/>
                <w:szCs w:val="32"/>
              </w:rPr>
              <w:t xml:space="preserve">= </w:t>
            </w:r>
            <w:r w:rsidRPr="00995453">
              <w:rPr>
                <w:b/>
                <w:bCs/>
                <w:sz w:val="32"/>
                <w:szCs w:val="32"/>
                <w:cs/>
              </w:rPr>
              <w:t xml:space="preserve">โอกาสที่จะเกิดความเสี่ยงการทุจริต </w:t>
            </w:r>
            <w:r w:rsidRPr="00995453">
              <w:rPr>
                <w:b/>
                <w:bCs/>
                <w:sz w:val="32"/>
                <w:szCs w:val="32"/>
              </w:rPr>
              <w:t xml:space="preserve">× </w:t>
            </w:r>
            <w:r w:rsidRPr="00995453">
              <w:rPr>
                <w:b/>
                <w:bCs/>
                <w:sz w:val="32"/>
                <w:szCs w:val="32"/>
                <w:cs/>
              </w:rPr>
              <w:t>ระดับความรุนแรงของผลกระทบ</w:t>
            </w:r>
          </w:p>
          <w:p w14:paraId="2318464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</w:rPr>
              <w:t>Degree of Risk = Likelihood × Impact</w:t>
            </w:r>
          </w:p>
        </w:tc>
      </w:tr>
      <w:tr w:rsidR="003C6BE7" w:rsidRPr="00995453" w14:paraId="2C64BAF6" w14:textId="77777777" w:rsidTr="00091268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D56A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2640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3C6BE7" w:rsidRPr="00995453" w14:paraId="4254F55A" w14:textId="77777777" w:rsidTr="00091268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356D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F6A11" w14:textId="77777777" w:rsidR="003C6BE7" w:rsidRPr="00995453" w:rsidRDefault="003C6BE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0555C1B" w14:textId="77777777" w:rsidR="003C6BE7" w:rsidRPr="00995453" w:rsidRDefault="003C6BE7">
      <w:pPr>
        <w:spacing w:before="80" w:after="60"/>
        <w:rPr>
          <w:sz w:val="32"/>
          <w:szCs w:val="32"/>
        </w:rPr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413"/>
        <w:gridCol w:w="3413"/>
      </w:tblGrid>
      <w:tr w:rsidR="003C6BE7" w:rsidRPr="00995453" w14:paraId="2E31F5CC" w14:textId="77777777" w:rsidTr="007C27E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B4C8D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74A7C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515C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3C6BE7" w:rsidRPr="00995453" w14:paraId="60BB5178" w14:textId="77777777" w:rsidTr="007C27E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F600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50E3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E597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๒๕ </w:t>
            </w:r>
            <w:r w:rsidRPr="00995453">
              <w:rPr>
                <w:sz w:val="32"/>
                <w:szCs w:val="32"/>
              </w:rPr>
              <w:t xml:space="preserve">– </w:t>
            </w:r>
            <w:r w:rsidRPr="00995453">
              <w:rPr>
                <w:sz w:val="32"/>
                <w:szCs w:val="32"/>
                <w:cs/>
              </w:rPr>
              <w:t>๒๐๔</w:t>
            </w:r>
          </w:p>
        </w:tc>
      </w:tr>
      <w:tr w:rsidR="003C6BE7" w:rsidRPr="00995453" w14:paraId="51EAEB91" w14:textId="77777777" w:rsidTr="007C27E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1529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B521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8016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๑๔ </w:t>
            </w:r>
            <w:r w:rsidRPr="00995453">
              <w:rPr>
                <w:sz w:val="32"/>
                <w:szCs w:val="32"/>
              </w:rPr>
              <w:t xml:space="preserve">– </w:t>
            </w:r>
            <w:r w:rsidRPr="00995453">
              <w:rPr>
                <w:sz w:val="32"/>
                <w:szCs w:val="32"/>
                <w:cs/>
              </w:rPr>
              <w:t>๑๙๔</w:t>
            </w:r>
          </w:p>
        </w:tc>
      </w:tr>
      <w:tr w:rsidR="003C6BE7" w:rsidRPr="00995453" w14:paraId="7634C8E6" w14:textId="77777777" w:rsidTr="007C27E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BEC0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7A6D8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C9D67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๑ </w:t>
            </w:r>
            <w:r w:rsidRPr="00995453">
              <w:rPr>
                <w:sz w:val="32"/>
                <w:szCs w:val="32"/>
              </w:rPr>
              <w:t xml:space="preserve">– </w:t>
            </w:r>
            <w:r w:rsidRPr="00995453">
              <w:rPr>
                <w:sz w:val="32"/>
                <w:szCs w:val="32"/>
                <w:cs/>
              </w:rPr>
              <w:t>๘</w:t>
            </w:r>
          </w:p>
        </w:tc>
      </w:tr>
      <w:tr w:rsidR="003C6BE7" w:rsidRPr="00995453" w14:paraId="2FC7C0D1" w14:textId="77777777" w:rsidTr="007C27E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C189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733A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4E08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 xml:space="preserve">๑ </w:t>
            </w:r>
            <w:r w:rsidRPr="00995453">
              <w:rPr>
                <w:sz w:val="32"/>
                <w:szCs w:val="32"/>
              </w:rPr>
              <w:t xml:space="preserve">– </w:t>
            </w:r>
            <w:r w:rsidRPr="00995453">
              <w:rPr>
                <w:sz w:val="32"/>
                <w:szCs w:val="32"/>
                <w:cs/>
              </w:rPr>
              <w:t>๓</w:t>
            </w:r>
          </w:p>
        </w:tc>
      </w:tr>
    </w:tbl>
    <w:p w14:paraId="1D3CD6DD" w14:textId="77777777" w:rsidR="003C6BE7" w:rsidRPr="00995453" w:rsidRDefault="003C6BE7">
      <w:pPr>
        <w:spacing w:before="80" w:after="60"/>
        <w:rPr>
          <w:sz w:val="32"/>
          <w:szCs w:val="32"/>
        </w:rPr>
      </w:pPr>
    </w:p>
    <w:p w14:paraId="79604BF0" w14:textId="77777777" w:rsidR="00995453" w:rsidRDefault="00995453">
      <w:pPr>
        <w:spacing w:before="60" w:after="60"/>
        <w:jc w:val="center"/>
        <w:rPr>
          <w:b/>
          <w:bCs/>
          <w:sz w:val="32"/>
          <w:szCs w:val="32"/>
        </w:rPr>
        <w:sectPr w:rsidR="00995453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420B93F5" w14:textId="487987EC" w:rsidR="003C6BE7" w:rsidRPr="00995453" w:rsidRDefault="00007093">
      <w:pPr>
        <w:spacing w:before="60" w:after="60"/>
        <w:jc w:val="center"/>
        <w:rPr>
          <w:sz w:val="32"/>
          <w:szCs w:val="32"/>
        </w:rPr>
      </w:pPr>
      <w:r w:rsidRPr="00995453">
        <w:rPr>
          <w:b/>
          <w:bCs/>
          <w:sz w:val="32"/>
          <w:szCs w:val="32"/>
          <w:cs/>
        </w:rPr>
        <w:lastRenderedPageBreak/>
        <w:t xml:space="preserve">แผนภูมิความเสี่ยง </w:t>
      </w:r>
      <w:r w:rsidRPr="00995453">
        <w:rPr>
          <w:b/>
          <w:bCs/>
          <w:sz w:val="32"/>
          <w:szCs w:val="32"/>
        </w:rPr>
        <w:t>(Risk Map)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504"/>
        <w:gridCol w:w="1504"/>
        <w:gridCol w:w="1504"/>
        <w:gridCol w:w="1504"/>
        <w:gridCol w:w="1506"/>
      </w:tblGrid>
      <w:tr w:rsidR="003C6BE7" w:rsidRPr="00995453" w14:paraId="6AEF8DDB" w14:textId="77777777" w:rsidTr="00091268">
        <w:trPr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F64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แผนภูมิความเสี่ยง</w:t>
            </w:r>
            <w:r w:rsidRPr="00995453">
              <w:rPr>
                <w:b/>
                <w:bCs/>
                <w:sz w:val="32"/>
                <w:szCs w:val="32"/>
              </w:rPr>
              <w:t xml:space="preserve"> (Risk Map)</w:t>
            </w:r>
          </w:p>
        </w:tc>
      </w:tr>
      <w:tr w:rsidR="003C6BE7" w:rsidRPr="00995453" w14:paraId="0F8BE34C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1EDC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995453">
              <w:rPr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B3E9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995453">
              <w:rPr>
                <w:b/>
                <w:bCs/>
                <w:sz w:val="32"/>
                <w:szCs w:val="32"/>
              </w:rPr>
              <w:t>(Impact)</w:t>
            </w:r>
          </w:p>
        </w:tc>
      </w:tr>
      <w:tr w:rsidR="003C6BE7" w:rsidRPr="00995453" w14:paraId="445EC854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BA1F2" w14:textId="77777777" w:rsidR="003C6BE7" w:rsidRPr="00995453" w:rsidRDefault="003C6B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0716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AF72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937C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D197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85E99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3C6BE7" w:rsidRPr="00995453" w14:paraId="39B90713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8183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56CF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33078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543F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๑๕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D978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๒๐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BCBD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๒๕</w:t>
            </w:r>
          </w:p>
        </w:tc>
      </w:tr>
      <w:tr w:rsidR="003C6BE7" w:rsidRPr="00995453" w14:paraId="7D7CA3C3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12E4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A4E5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C179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1568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1DAF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๑๖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98EE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๒๐</w:t>
            </w:r>
          </w:p>
        </w:tc>
      </w:tr>
      <w:tr w:rsidR="003C6BE7" w:rsidRPr="00995453" w14:paraId="4F38E643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35A3D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9AD4D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A465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๖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8D8D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๙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2645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1954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๑๕</w:t>
            </w:r>
          </w:p>
        </w:tc>
      </w:tr>
      <w:tr w:rsidR="003C6BE7" w:rsidRPr="00995453" w14:paraId="5F27B156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682F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B036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ED080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9193E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๖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47AE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๘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4BFCA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๑๐</w:t>
            </w:r>
          </w:p>
        </w:tc>
      </w:tr>
      <w:tr w:rsidR="003C6BE7" w:rsidRPr="00995453" w14:paraId="45C7D83C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B0BF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6761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C4FA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7AB1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B051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E3F1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๕</w:t>
            </w:r>
          </w:p>
        </w:tc>
      </w:tr>
    </w:tbl>
    <w:p w14:paraId="1EBF3F14" w14:textId="77777777" w:rsidR="003C6BE7" w:rsidRPr="00995453" w:rsidRDefault="003C6BE7">
      <w:pPr>
        <w:spacing w:before="80" w:after="60"/>
        <w:rPr>
          <w:sz w:val="32"/>
          <w:szCs w:val="32"/>
        </w:rPr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504"/>
        <w:gridCol w:w="1504"/>
        <w:gridCol w:w="1504"/>
        <w:gridCol w:w="1504"/>
        <w:gridCol w:w="1506"/>
      </w:tblGrid>
      <w:tr w:rsidR="003C6BE7" w:rsidRPr="00995453" w14:paraId="1EA90105" w14:textId="77777777" w:rsidTr="00091268">
        <w:trPr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3AE7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แผนภูมิความเสี่ยง </w:t>
            </w:r>
            <w:r w:rsidRPr="00995453">
              <w:rPr>
                <w:b/>
                <w:bCs/>
                <w:sz w:val="32"/>
                <w:szCs w:val="32"/>
              </w:rPr>
              <w:t>(Risk Map)</w:t>
            </w:r>
          </w:p>
        </w:tc>
      </w:tr>
      <w:tr w:rsidR="003C6BE7" w:rsidRPr="00995453" w14:paraId="5676A095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8E4F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995453">
              <w:rPr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4FB3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995453">
              <w:rPr>
                <w:b/>
                <w:bCs/>
                <w:sz w:val="32"/>
                <w:szCs w:val="32"/>
              </w:rPr>
              <w:t>(Impact)</w:t>
            </w:r>
          </w:p>
        </w:tc>
      </w:tr>
      <w:tr w:rsidR="003C6BE7" w:rsidRPr="00995453" w14:paraId="3FDA0483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B5D08" w14:textId="77777777" w:rsidR="003C6BE7" w:rsidRPr="00995453" w:rsidRDefault="003C6B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CBAC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6009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27A3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6D757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FCBC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3C6BE7" w:rsidRPr="00995453" w14:paraId="642D2AC9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BE04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87AC1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A325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98FC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E18F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09ABC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</w:tr>
      <w:tr w:rsidR="003C6BE7" w:rsidRPr="00995453" w14:paraId="59A84D3C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F5C9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F616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E8526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E3D2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C745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89E94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</w:tr>
      <w:tr w:rsidR="003C6BE7" w:rsidRPr="00995453" w14:paraId="24A5F115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7DCD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059C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ต่ำ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22009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63B7D5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9059EB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D669C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สูงมาก</w:t>
            </w:r>
          </w:p>
        </w:tc>
      </w:tr>
      <w:tr w:rsidR="003C6BE7" w:rsidRPr="00995453" w14:paraId="074FB2AF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E8607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087463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ต่ำ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5DC7F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8C88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0EAE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1A626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สูง</w:t>
            </w:r>
          </w:p>
        </w:tc>
      </w:tr>
      <w:tr w:rsidR="003C6BE7" w:rsidRPr="00995453" w14:paraId="5F4FB2ED" w14:textId="77777777" w:rsidTr="00091268">
        <w:trPr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6A3DE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92948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ต่ำ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17A62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ต่ำ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0E987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ต่ำ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BB76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8090A" w14:textId="77777777" w:rsidR="003C6BE7" w:rsidRPr="00995453" w:rsidRDefault="00007093">
            <w:pPr>
              <w:jc w:val="center"/>
              <w:rPr>
                <w:sz w:val="32"/>
                <w:szCs w:val="32"/>
              </w:rPr>
            </w:pPr>
            <w:r w:rsidRPr="00995453">
              <w:rPr>
                <w:sz w:val="32"/>
                <w:szCs w:val="32"/>
                <w:cs/>
              </w:rPr>
              <w:t>ปานกลาง</w:t>
            </w:r>
          </w:p>
        </w:tc>
      </w:tr>
    </w:tbl>
    <w:p w14:paraId="7E4E22E8" w14:textId="77777777" w:rsidR="00995453" w:rsidRDefault="00995453">
      <w:pPr>
        <w:spacing w:before="120" w:after="60"/>
        <w:rPr>
          <w:b/>
          <w:bCs/>
          <w:sz w:val="32"/>
          <w:szCs w:val="32"/>
          <w:u w:val="single"/>
        </w:rPr>
        <w:sectPr w:rsidR="00995453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0F901654" w14:textId="77777777" w:rsidR="003C6BE7" w:rsidRPr="00995453" w:rsidRDefault="00007093">
      <w:pPr>
        <w:spacing w:before="120" w:after="60"/>
        <w:rPr>
          <w:sz w:val="32"/>
          <w:szCs w:val="32"/>
        </w:rPr>
      </w:pPr>
      <w:r w:rsidRPr="00995453">
        <w:rPr>
          <w:b/>
          <w:bCs/>
          <w:sz w:val="32"/>
          <w:szCs w:val="32"/>
          <w:u w:val="single"/>
          <w:cs/>
        </w:rPr>
        <w:lastRenderedPageBreak/>
        <w:t>ตารางการประเมินความเสี่ยงการทุจริตในประเด็นที่เกี่ยวข้องกับสินบนของการดำเนินงานหรือการปฏิบัติหน้าที่ตามภารกิจของหน่วยงาน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527"/>
        <w:gridCol w:w="2159"/>
        <w:gridCol w:w="2685"/>
        <w:gridCol w:w="1418"/>
        <w:gridCol w:w="4827"/>
      </w:tblGrid>
      <w:tr w:rsidR="003C6BE7" w:rsidRPr="00995453" w14:paraId="59BAEBBF" w14:textId="77777777" w:rsidTr="00A63544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53B08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66352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D0A37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DE07C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ประเด็นความเสี่ยงที่เกี่ยวข้องกับการดำเนินงาน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9BC4E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เหตุการณ์ความเสี่ยง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9CC35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 xml:space="preserve">ระดับของความเสี่ยง </w:t>
            </w:r>
            <w:r w:rsidRPr="00F45BC1">
              <w:rPr>
                <w:b/>
                <w:bCs/>
                <w:sz w:val="28"/>
                <w:szCs w:val="28"/>
              </w:rPr>
              <w:t>(</w:t>
            </w:r>
            <w:r w:rsidRPr="00F45BC1">
              <w:rPr>
                <w:b/>
                <w:bCs/>
                <w:sz w:val="28"/>
                <w:szCs w:val="28"/>
                <w:cs/>
              </w:rPr>
              <w:t xml:space="preserve">โอกาส </w:t>
            </w:r>
            <w:r w:rsidRPr="00F45BC1">
              <w:rPr>
                <w:b/>
                <w:bCs/>
                <w:sz w:val="28"/>
                <w:szCs w:val="28"/>
              </w:rPr>
              <w:t>×</w:t>
            </w:r>
            <w:r w:rsidRPr="00F45BC1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Pr="00F45BC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BFF39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b/>
                <w:bCs/>
                <w:sz w:val="28"/>
                <w:szCs w:val="28"/>
                <w:cs/>
              </w:rPr>
              <w:t>มาตรการ</w:t>
            </w:r>
            <w:r w:rsidRPr="00F45BC1">
              <w:rPr>
                <w:b/>
                <w:bCs/>
                <w:sz w:val="28"/>
                <w:szCs w:val="28"/>
              </w:rPr>
              <w:t>/</w:t>
            </w:r>
            <w:r w:rsidRPr="00F45BC1">
              <w:rPr>
                <w:b/>
                <w:bCs/>
                <w:sz w:val="28"/>
                <w:szCs w:val="28"/>
                <w:cs/>
              </w:rPr>
              <w:t>แนวทางจัดการความเสี่ยง</w:t>
            </w:r>
          </w:p>
        </w:tc>
      </w:tr>
      <w:tr w:rsidR="003C6BE7" w:rsidRPr="00995453" w14:paraId="6DF5B92F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2E782" w14:textId="77777777" w:rsidR="003C6BE7" w:rsidRPr="00F45BC1" w:rsidRDefault="00007093" w:rsidP="00A63544">
            <w:pPr>
              <w:ind w:right="-122"/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8605B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การอนุมัติอนุญาต</w:t>
            </w:r>
          </w:p>
          <w:p w14:paraId="35858642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ตามพระราชบัญญัติ</w:t>
            </w:r>
          </w:p>
          <w:p w14:paraId="5E7C6DE9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การอำนวยความ</w:t>
            </w:r>
          </w:p>
          <w:p w14:paraId="66917EF9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สะดวกใน การ</w:t>
            </w:r>
          </w:p>
          <w:p w14:paraId="76C115E8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พิจารณาอนุญาตของ</w:t>
            </w:r>
          </w:p>
          <w:p w14:paraId="6872645C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ทางราชการ พ</w:t>
            </w:r>
            <w:r w:rsidRPr="00F45BC1">
              <w:rPr>
                <w:sz w:val="28"/>
                <w:szCs w:val="28"/>
              </w:rPr>
              <w:t>.</w:t>
            </w:r>
            <w:r w:rsidRPr="00F45BC1">
              <w:rPr>
                <w:sz w:val="28"/>
                <w:szCs w:val="28"/>
                <w:cs/>
              </w:rPr>
              <w:t>ศ</w:t>
            </w:r>
            <w:r w:rsidRPr="00F45BC1">
              <w:rPr>
                <w:sz w:val="28"/>
                <w:szCs w:val="28"/>
              </w:rPr>
              <w:t>.</w:t>
            </w:r>
          </w:p>
          <w:p w14:paraId="0780F9AA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๒๕๕๘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692DF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การขออนุญาต</w:t>
            </w:r>
          </w:p>
          <w:p w14:paraId="036D63FC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ก่อสร้างอาคาร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16E7A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มีการเรียกรับสินบนเพื่อแลกกับการออกใบอนุญาตก่อสร้างอาคาร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7ED13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เจ้าหน้าที่เรียกรับสินบนจากผู้มาติดต่อราชการ เพื่อให้ออกใบอนุญาตก่อสร้างอาคาร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ED8EF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๓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7004F2EE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897D0" w14:textId="2BD94129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กำชับให้เจ้าหน้าที่ปฏิบัติตามพระราชบัญญัติการอำนวยความ</w:t>
            </w:r>
            <w:r w:rsidR="00A63544">
              <w:rPr>
                <w:sz w:val="28"/>
                <w:szCs w:val="28"/>
              </w:rPr>
              <w:br/>
            </w:r>
            <w:r w:rsidRPr="00F45BC1">
              <w:rPr>
                <w:sz w:val="28"/>
                <w:szCs w:val="28"/>
                <w:cs/>
              </w:rPr>
              <w:t>สะดวกในการพิจารณาอนุญาตของทางราชการ พ</w:t>
            </w:r>
            <w:r w:rsidRPr="00F45BC1">
              <w:rPr>
                <w:sz w:val="28"/>
                <w:szCs w:val="28"/>
              </w:rPr>
              <w:t>.</w:t>
            </w:r>
            <w:r w:rsidRPr="00F45BC1">
              <w:rPr>
                <w:sz w:val="28"/>
                <w:szCs w:val="28"/>
                <w:cs/>
              </w:rPr>
              <w:t>ศ</w:t>
            </w:r>
            <w:r w:rsidRPr="00F45BC1">
              <w:rPr>
                <w:sz w:val="28"/>
                <w:szCs w:val="28"/>
              </w:rPr>
              <w:t>.</w:t>
            </w:r>
            <w:r w:rsidRPr="00F45BC1">
              <w:rPr>
                <w:sz w:val="28"/>
                <w:szCs w:val="28"/>
                <w:cs/>
              </w:rPr>
              <w:t>๒๕๕๘ อย่างเคร่งครัด</w:t>
            </w:r>
          </w:p>
          <w:p w14:paraId="5E14CA12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จัดอบรมความรู้เกี่ยวกับการรับสินบน ความผิดและโทษให้แก่เจ้าหน้าที่</w:t>
            </w:r>
          </w:p>
          <w:p w14:paraId="5E9907A1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-</w:t>
            </w:r>
            <w:r w:rsidRPr="00F45BC1">
              <w:rPr>
                <w:sz w:val="28"/>
                <w:szCs w:val="28"/>
                <w:cs/>
              </w:rPr>
              <w:t>จัดทำสื่อประชาสัมพันธ์ กรณีตัวอย่างการรับสินบน เผยแพร่ให้เจ้าหน้าที่รับทราบโดยทั่วกัน</w:t>
            </w:r>
          </w:p>
          <w:p w14:paraId="2FC68554" w14:textId="77777777" w:rsidR="003C6BE7" w:rsidRPr="00F45BC1" w:rsidRDefault="00007093" w:rsidP="00F45BC1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เพิ่มช่องทางในการรับเรื่องร้องเรียน และการแจ้งเบาะแสที่เข้าถึงง่ายและปลอดภัยแก่ผู้แจ้ง</w:t>
            </w:r>
          </w:p>
        </w:tc>
      </w:tr>
      <w:tr w:rsidR="003C6BE7" w:rsidRPr="00995453" w14:paraId="4A5C706F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E3FD5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37651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การใช้อำนาจตาม</w:t>
            </w:r>
          </w:p>
          <w:p w14:paraId="358ED426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กฎหมาย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</w:t>
            </w:r>
          </w:p>
          <w:p w14:paraId="436D7DA9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ให้บริการ ตาม</w:t>
            </w:r>
          </w:p>
          <w:p w14:paraId="5A7A9DA6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ภารกิจ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EE0AB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การใช้อำนาจ</w:t>
            </w:r>
          </w:p>
          <w:p w14:paraId="48FDC129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ดำเนินการ</w:t>
            </w:r>
          </w:p>
          <w:p w14:paraId="49E80ED8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ตามหน้าที่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E6336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มีการเรียกรับสินบนเพื่อให้ละเว้น การดำเนินการกับผู้บุกรุก ในการถมดินในที่สาธารณะประโยชน์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0FA49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เจ้าหน้าที่เรียกรับสินบนเพื่อให้ละเว้นการดำเนินการกับผู้บุกรุกในการถมดินในที่สาธารณะประโยชน์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EC366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๑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5B6AE3B7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EBE25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ควบคุม กำกับติดตาม การปฏิบัติงานของเจ้าหน้าที่</w:t>
            </w:r>
          </w:p>
          <w:p w14:paraId="00C1630B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จัดอบรมความรู้เกี่ยวกับการรับสินบน ความผิดและโทษให้แก่เจ้าหน้าที่</w:t>
            </w:r>
          </w:p>
          <w:p w14:paraId="1601490F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เพิ่มช่องทางในการรับเรื่องร้องเรียน และการแจ้งเบาะแสที่เข้าถึงง่ายและปลอดภัยแก่ผู้แจ้ง</w:t>
            </w:r>
          </w:p>
        </w:tc>
      </w:tr>
      <w:tr w:rsidR="003C6BE7" w:rsidRPr="00995453" w14:paraId="0DD92416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22934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38E01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B753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D5378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มีการเรียกรับสินบนเพื่อให้เกิดการแบ่งซื้อแบ่งจ้าง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7DFD0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เจ้าหน้าที่เรียกรับสินบนเพื่อให้เกิดการ แบ่งซื้อแบ่งจ้าง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1F167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๓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3EA6B0CB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93450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หากพิจารณาแล้วว่าสามารถดำเนินการจัดซื้อจัดจ้างในครั้งเดียวและมีวงเงินเกินกว่า ๕๐๐</w:t>
            </w:r>
            <w:r w:rsidRPr="00F45BC1">
              <w:rPr>
                <w:sz w:val="28"/>
                <w:szCs w:val="28"/>
              </w:rPr>
              <w:t>,</w:t>
            </w:r>
            <w:r w:rsidRPr="00F45BC1">
              <w:rPr>
                <w:sz w:val="28"/>
                <w:szCs w:val="28"/>
                <w:cs/>
              </w:rPr>
              <w:t>๐๐๐ บาท ได้</w:t>
            </w:r>
            <w:r w:rsidRPr="00F45BC1">
              <w:rPr>
                <w:sz w:val="28"/>
                <w:szCs w:val="28"/>
              </w:rPr>
              <w:t xml:space="preserve"> </w:t>
            </w:r>
            <w:r w:rsidRPr="00F45BC1">
              <w:rPr>
                <w:sz w:val="28"/>
                <w:szCs w:val="28"/>
                <w:cs/>
              </w:rPr>
              <w:t>ต้องไม่มีการลดงบประมาณลงมาเพื่อใช้วิธีจัดซื้อจัดจ้างแบบเฉพาะเจาะจง</w:t>
            </w:r>
          </w:p>
          <w:p w14:paraId="76B8AF5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อบรมให้ความรู้เรื่องระเบียบการจัดซื้อจัดจ้างแก่เจ้าหน้าที่</w:t>
            </w:r>
          </w:p>
          <w:p w14:paraId="262C5582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ประชาสัมพันธ์ช่องทางการร้องเรียนเรื่องการทุจริตและประพฤติมิชอบ</w:t>
            </w:r>
          </w:p>
        </w:tc>
      </w:tr>
      <w:tr w:rsidR="003C6BE7" w:rsidRPr="00995453" w14:paraId="4D8620EC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A1AE2" w14:textId="77777777" w:rsidR="003C6BE7" w:rsidRPr="00F45BC1" w:rsidRDefault="003C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64776" w14:textId="77777777" w:rsidR="003C6BE7" w:rsidRPr="00F45BC1" w:rsidRDefault="003C6BE7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06145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การตรวจรับ</w:t>
            </w:r>
          </w:p>
          <w:p w14:paraId="7F406104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พัสดุ ตรวจ รับ</w:t>
            </w:r>
          </w:p>
          <w:p w14:paraId="63D6C532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งานจ้าง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7FAF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การให้สินบนแก่เจ้าหน้าที่ที่เกี่ยวกับการตรวจรับพัสดุ ตรวจรับงานจ้างเพื่อให้ทำการตรวจรับเป็นเท็จ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47DFF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การที่ผู้รับจ้างให้สินบนแก่คณะกรรมการตรวจรับพัสดุ หรือคณะกรรมการตรวจ งานจ้างเพื่อให้ตรวจรับงานจ้าง แม้ว่างานนั้นๆ จะไม่เป็นไปตามรายละเอียดและเงื่อนไข ข้อกำหนดการจ้าง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2816B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๒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7A4BC148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2D813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จัดตั้งคณะกรรมการตรวจรับพัสดุที่มีความรู้ความเข้าเกี่ยวกับงาน จ้างนั้นๆ</w:t>
            </w:r>
          </w:p>
          <w:p w14:paraId="6A68208D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เมื่อถึงเวลาส่งมอบงาน ให้บุคคลภายนอก ผู้มีความรู้ความเชี่ยวชาญในงานจ้างชนิดนั้นๆ เข้าร่วมตรวจสอบงานจ้างอีกครั้งก่อนการส่งมอบ</w:t>
            </w:r>
          </w:p>
          <w:p w14:paraId="37B59E49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ประชาสัมพันธ์ช่องทางการร้องเรียนเรื่องการทุจริตและประพฤติมิชอบ</w:t>
            </w:r>
          </w:p>
        </w:tc>
      </w:tr>
      <w:tr w:rsidR="003C6BE7" w:rsidRPr="00995453" w14:paraId="76AD032F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9E5BC" w14:textId="77777777" w:rsidR="003C6BE7" w:rsidRPr="00F45BC1" w:rsidRDefault="003C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F3BA1" w14:textId="77777777" w:rsidR="003C6BE7" w:rsidRPr="00F45BC1" w:rsidRDefault="003C6BE7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F83A1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การคิดค่าปรับ</w:t>
            </w:r>
          </w:p>
          <w:p w14:paraId="6C697FCB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กรณีดำเนิน</w:t>
            </w:r>
          </w:p>
          <w:p w14:paraId="26587374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การตามระยะเวลาที่</w:t>
            </w:r>
          </w:p>
          <w:p w14:paraId="2A51E16A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จ้าง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162C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ให้สินบนแก่เจ้าหน้าที่ที่เกี่ยวข้องเพื่อลดค่าปรับหรือขยายระยะเวลาการดำเนินการตามสัญญาไม่มีเหตุอันควร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7E3EE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เมื่อครบระยะเวลาตามสัญญาแล้ว งานยังไม่แล้วเสร็จ โดยไม่มีเหตุอันสมควร</w:t>
            </w:r>
            <w:r w:rsidRPr="00F45BC1">
              <w:rPr>
                <w:sz w:val="28"/>
                <w:szCs w:val="28"/>
              </w:rPr>
              <w:t xml:space="preserve"> </w:t>
            </w:r>
            <w:r w:rsidRPr="00F45BC1">
              <w:rPr>
                <w:sz w:val="28"/>
                <w:szCs w:val="28"/>
                <w:cs/>
              </w:rPr>
              <w:t>ผู้รับจ้างมีการให้สินบน เพื่อให้หน่วยงานขยายระยะเวลาการดำเนินการออกไปโดยไม่มีเหตุอันควร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007AA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๔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77E2D54D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ระดับปานกลาง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DF54A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มีภาคประชาชนบุคคลภายนอกที่มีความรู้ความเชี่ยวชาญ เข้าร่วมสังเกตการณ์ในงานจ้างและให้ความเห็นถึงการขยายระยะเวลาการดำเนินงาน ของผู้รับจ้างต่อหัวหน้าหน่วยงาน</w:t>
            </w:r>
          </w:p>
          <w:p w14:paraId="1C57FDB6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ประชาสัมพันธ์ช่องทางการร้องเรียนเรื่องการทุจริตและประพฤติมิชอบ</w:t>
            </w:r>
          </w:p>
        </w:tc>
      </w:tr>
      <w:tr w:rsidR="003C6BE7" w:rsidRPr="00995453" w14:paraId="3B2ED48C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01AA2" w14:textId="77777777" w:rsidR="003C6BE7" w:rsidRPr="00F45BC1" w:rsidRDefault="003C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A9CBC" w14:textId="77777777" w:rsidR="003C6BE7" w:rsidRPr="00F45BC1" w:rsidRDefault="003C6BE7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B90A5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การควบคุมงานจ้าง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8D433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การให้สินบนแก่เจ้าหน้าที่ที่ควบคุมงาน โดยงานจ้างนั้นไม่เป็นไปตามรูปแบบและข้อกำหนดในสัญญา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15C3A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ผู้รับจ้างมอบสินบนให้แก่ผู้ควบคุมงาน เพื่อไม่ให้มีการแก้ไขงานจ้างโดยที่งานจ้างนั้น ไม่เป็นไปตามรูปแบบและข้อกำหนดในสัญญา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C03A6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๔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6814C454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ระดับปานกลาง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CC039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มีภาคประชาชนบุคคลภายนอกที่มีความรู้ความเชี่ยวชาญ เข้าร่วมสังเกตการณ์ในงานจ้างนั้น เพื่อให้งานเป็นไปตามรูปแบบและข้อกำหนดใน สัญญา</w:t>
            </w:r>
          </w:p>
          <w:p w14:paraId="072758A0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เมื่อถึงเวลาส่งมอบงาน ให้บุคคลภายนอก ผู้มีความรู้ความเชี่ยวชาญในงานจ้างชนิดนั้น เข้าร่วมตรวจสอบงานจ้างอีกครั้งก่อนการส่งมอบ หากพบความบกพร่องไม่เป็นไปตามรูปแบบและข้อกำหนดในสัญญา ให้รายงานต่อหัวหน้าหน่วยงาน</w:t>
            </w:r>
          </w:p>
          <w:p w14:paraId="0B7FA6CE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ประชาสัมพันธ์ช่องทางการร้องเรียนเรื่องการทุจริตและประพฤติมิชอบ</w:t>
            </w:r>
          </w:p>
        </w:tc>
      </w:tr>
      <w:tr w:rsidR="003C6BE7" w:rsidRPr="00995453" w14:paraId="44119711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CE30B" w14:textId="77777777" w:rsidR="003C6BE7" w:rsidRPr="00F45BC1" w:rsidRDefault="003C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ECADA" w14:textId="77777777" w:rsidR="003C6BE7" w:rsidRPr="00F45BC1" w:rsidRDefault="003C6BE7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8ED54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การคืนหลักประกัน</w:t>
            </w:r>
          </w:p>
          <w:p w14:paraId="6F358B13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แก่คู่สัญญา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556C1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ให้สินบนแก่เจ้าหน้าที่ที่เกี่ยวข้องในการคืนหลักประกันสัญญาแก่คู่สัญญาทั้งที่ผู้รับจ้างเป็น ผิดสัญญา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E17E2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เมื่อผู้รับจ้างผิดสัญญาเมื่อถึงเวลาส่งมอบงานหน่วยงานของรัฐจะต้องริบ หลักประกันตามสัญญา แต่ผู้รับจ้างมีการมอบสินบนให้แก่เจ้าหน้าที่ที่เกี่ยวข้อง เพื่อไม่ให้มีการริบ หลักประกัน ดังกล่าว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716FD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๓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5CE9B23D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7AF32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เมื่อถึงเวลาส่งมอบงาน ให้บุคคลภายนอก ผู้มีความรู้ความเชี่ยวชาญในงานจ้างชนิดนั้น เข้าร่วมตรวจสอบงานจ้างอีกครั้งก่อนการส่งมอบ</w:t>
            </w:r>
          </w:p>
          <w:p w14:paraId="00B8CD43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เจ้าหน้าที่ที่เกี่ยวข้องต้องมีความรู้ความเข้าใจใจรายละเอียดและเงื่อนไข ข้อกำหนดการจ้าง</w:t>
            </w:r>
          </w:p>
          <w:p w14:paraId="4CA72A61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ประชาสัมพันธ์ช่องทางการร้องเรียนเรื่องการทุจริตและประพฤติมิชอบ</w:t>
            </w:r>
          </w:p>
        </w:tc>
      </w:tr>
      <w:tr w:rsidR="003C6BE7" w:rsidRPr="00995453" w14:paraId="05CA36BD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D4595" w14:textId="77777777" w:rsidR="003C6BE7" w:rsidRPr="00F45BC1" w:rsidRDefault="00007093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3603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การบริหารงานบุคคล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FC86B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การต่อสัญญาพนักงานจ้าง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89CEA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มีการเรียกรับสินบนเพื่อแลกกับการต่อสัญญาพนักงานจ้าง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8BA84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เจ้าหน้าที่เรียกรับสินบนจากพนักงานจ้างเพื่อแลกกับการต่อสัญญาจ้าง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81705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๓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3D77F614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8403F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แต่งตั้งคณะกรรมการในการพิจารณาการต่อสัญญา จ้างลูกจ้าง ที่มาจากหลายภาคส่วน</w:t>
            </w:r>
          </w:p>
          <w:p w14:paraId="293588B4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กำหนดหลักเกณฑ์ในการพิจารณาการต่อสัญญาจ้าง ลูกจ้าง ให้มีชัดเจนและเป็นมาตรฐานสากล ลดการใช้ดุลยพินิจของผู้มีอำนาจ</w:t>
            </w:r>
          </w:p>
        </w:tc>
      </w:tr>
      <w:tr w:rsidR="003C6BE7" w:rsidRPr="00995453" w14:paraId="1A6CB7FA" w14:textId="77777777" w:rsidTr="00A63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29FDE" w14:textId="77777777" w:rsidR="003C6BE7" w:rsidRPr="00F45BC1" w:rsidRDefault="003C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BCBC2" w14:textId="77777777" w:rsidR="003C6BE7" w:rsidRPr="00F45BC1" w:rsidRDefault="003C6BE7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4AF96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การบรรจุ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</w:t>
            </w:r>
          </w:p>
          <w:p w14:paraId="3770ECBA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โยกย้าย</w:t>
            </w:r>
            <w:r w:rsidRPr="00F45BC1">
              <w:rPr>
                <w:sz w:val="28"/>
                <w:szCs w:val="28"/>
              </w:rPr>
              <w:t xml:space="preserve">/ </w:t>
            </w:r>
            <w:r w:rsidRPr="00F45BC1">
              <w:rPr>
                <w:sz w:val="28"/>
                <w:szCs w:val="28"/>
                <w:cs/>
              </w:rPr>
              <w:t>เลื่อน</w:t>
            </w:r>
          </w:p>
          <w:p w14:paraId="0236703E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CB7BD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มีการเรียกรับสินบนเพื่อแลกกับการบรรจุ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การโยกย้าย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เลื่อน ตำแหน่ง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1B6DD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>เจ้าหน้าที่เรียกรับสินบนเพื่อ แลกกับการบรรจุ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การโยกย้าย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เลื่อนตำแหน่ง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107BD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  <w:cs/>
              </w:rPr>
              <w:t xml:space="preserve">๑ </w:t>
            </w:r>
            <w:r w:rsidRPr="00F45BC1">
              <w:rPr>
                <w:sz w:val="28"/>
                <w:szCs w:val="28"/>
              </w:rPr>
              <w:t xml:space="preserve">× </w:t>
            </w:r>
            <w:r w:rsidRPr="00F45BC1">
              <w:rPr>
                <w:sz w:val="28"/>
                <w:szCs w:val="28"/>
                <w:cs/>
              </w:rPr>
              <w:t>๑</w:t>
            </w:r>
          </w:p>
          <w:p w14:paraId="4BC2B421" w14:textId="77777777" w:rsidR="003C6BE7" w:rsidRPr="00F45BC1" w:rsidRDefault="00007093" w:rsidP="006E709E">
            <w:pPr>
              <w:jc w:val="center"/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>(</w:t>
            </w:r>
            <w:r w:rsidRPr="00F45BC1">
              <w:rPr>
                <w:sz w:val="28"/>
                <w:szCs w:val="28"/>
                <w:cs/>
              </w:rPr>
              <w:t>ระดับต่ำ</w:t>
            </w:r>
            <w:r w:rsidRPr="00F45BC1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520FF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มีผู้ทรงคุณวุฒิร่วมเป็นคณะกรรมการในการพิจารณาการบรรจุ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การโยกย้าย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เลื่อนตำแหน่ง</w:t>
            </w:r>
          </w:p>
          <w:p w14:paraId="194F834C" w14:textId="77777777" w:rsidR="003C6BE7" w:rsidRPr="00F45BC1" w:rsidRDefault="00007093">
            <w:pPr>
              <w:rPr>
                <w:sz w:val="28"/>
                <w:szCs w:val="28"/>
              </w:rPr>
            </w:pPr>
            <w:r w:rsidRPr="00F45BC1">
              <w:rPr>
                <w:sz w:val="28"/>
                <w:szCs w:val="28"/>
              </w:rPr>
              <w:t xml:space="preserve">- </w:t>
            </w:r>
            <w:r w:rsidRPr="00F45BC1">
              <w:rPr>
                <w:sz w:val="28"/>
                <w:szCs w:val="28"/>
                <w:cs/>
              </w:rPr>
              <w:t>กำหนดหลักเกณฑ์ใน การ พิจารณาการบรรจุ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การโยกย้าย</w:t>
            </w:r>
            <w:r w:rsidRPr="00F45BC1">
              <w:rPr>
                <w:sz w:val="28"/>
                <w:szCs w:val="28"/>
              </w:rPr>
              <w:t>/</w:t>
            </w:r>
            <w:r w:rsidRPr="00F45BC1">
              <w:rPr>
                <w:sz w:val="28"/>
                <w:szCs w:val="28"/>
                <w:cs/>
              </w:rPr>
              <w:t>เลื่อนตำแหน่ง ให้มี ชัดเจนและมาตรฐานสากล ลดการใช้ดุลยพินิจของผู้มีอำนาจ</w:t>
            </w:r>
          </w:p>
        </w:tc>
      </w:tr>
    </w:tbl>
    <w:p w14:paraId="57DAC298" w14:textId="77777777" w:rsidR="00007093" w:rsidRPr="00995453" w:rsidRDefault="00007093">
      <w:pPr>
        <w:rPr>
          <w:sz w:val="32"/>
          <w:szCs w:val="32"/>
        </w:rPr>
      </w:pPr>
    </w:p>
    <w:sectPr w:rsidR="00007093" w:rsidRPr="00995453" w:rsidSect="00995453">
      <w:pgSz w:w="16838" w:h="11906" w:orient="landscape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450"/>
    <w:multiLevelType w:val="hybridMultilevel"/>
    <w:tmpl w:val="DC54187E"/>
    <w:lvl w:ilvl="0" w:tplc="EED63114">
      <w:start w:val="1"/>
      <w:numFmt w:val="bullet"/>
      <w:lvlText w:val="●"/>
      <w:lvlJc w:val="left"/>
      <w:pPr>
        <w:ind w:left="720" w:hanging="360"/>
      </w:pPr>
    </w:lvl>
    <w:lvl w:ilvl="1" w:tplc="2124C760">
      <w:start w:val="1"/>
      <w:numFmt w:val="bullet"/>
      <w:lvlText w:val="○"/>
      <w:lvlJc w:val="left"/>
      <w:pPr>
        <w:ind w:left="1440" w:hanging="360"/>
      </w:pPr>
    </w:lvl>
    <w:lvl w:ilvl="2" w:tplc="259C564E">
      <w:start w:val="1"/>
      <w:numFmt w:val="bullet"/>
      <w:lvlText w:val="■"/>
      <w:lvlJc w:val="left"/>
      <w:pPr>
        <w:ind w:left="2160" w:hanging="360"/>
      </w:pPr>
    </w:lvl>
    <w:lvl w:ilvl="3" w:tplc="4B88F574">
      <w:start w:val="1"/>
      <w:numFmt w:val="bullet"/>
      <w:lvlText w:val="●"/>
      <w:lvlJc w:val="left"/>
      <w:pPr>
        <w:ind w:left="2880" w:hanging="360"/>
      </w:pPr>
    </w:lvl>
    <w:lvl w:ilvl="4" w:tplc="0F161546">
      <w:start w:val="1"/>
      <w:numFmt w:val="bullet"/>
      <w:lvlText w:val="○"/>
      <w:lvlJc w:val="left"/>
      <w:pPr>
        <w:ind w:left="3600" w:hanging="360"/>
      </w:pPr>
    </w:lvl>
    <w:lvl w:ilvl="5" w:tplc="65DC0CEC">
      <w:start w:val="1"/>
      <w:numFmt w:val="bullet"/>
      <w:lvlText w:val="■"/>
      <w:lvlJc w:val="left"/>
      <w:pPr>
        <w:ind w:left="4320" w:hanging="360"/>
      </w:pPr>
    </w:lvl>
    <w:lvl w:ilvl="6" w:tplc="255CA52C">
      <w:start w:val="1"/>
      <w:numFmt w:val="bullet"/>
      <w:lvlText w:val="●"/>
      <w:lvlJc w:val="left"/>
      <w:pPr>
        <w:ind w:left="5040" w:hanging="360"/>
      </w:pPr>
    </w:lvl>
    <w:lvl w:ilvl="7" w:tplc="F95A79DA">
      <w:start w:val="1"/>
      <w:numFmt w:val="bullet"/>
      <w:lvlText w:val="●"/>
      <w:lvlJc w:val="left"/>
      <w:pPr>
        <w:ind w:left="5760" w:hanging="360"/>
      </w:pPr>
    </w:lvl>
    <w:lvl w:ilvl="8" w:tplc="2FF8970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E7"/>
    <w:rsid w:val="00007093"/>
    <w:rsid w:val="00091268"/>
    <w:rsid w:val="002D22D9"/>
    <w:rsid w:val="003C6BE7"/>
    <w:rsid w:val="004443DD"/>
    <w:rsid w:val="006A4FC3"/>
    <w:rsid w:val="006E709E"/>
    <w:rsid w:val="007B0B4A"/>
    <w:rsid w:val="007C27EC"/>
    <w:rsid w:val="008047FB"/>
    <w:rsid w:val="00995453"/>
    <w:rsid w:val="00A63544"/>
    <w:rsid w:val="00B56456"/>
    <w:rsid w:val="00C37926"/>
    <w:rsid w:val="00DD6931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2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H SarabunPSK" w:hAnsi="TH SarabunPSK" w:cs="TH SarabunPSK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93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D69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H SarabunPSK" w:hAnsi="TH SarabunPSK" w:cs="TH SarabunPSK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93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D69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LENOVOII</cp:lastModifiedBy>
  <cp:revision>2</cp:revision>
  <dcterms:created xsi:type="dcterms:W3CDTF">2026-05-15T06:58:00Z</dcterms:created>
  <dcterms:modified xsi:type="dcterms:W3CDTF">2026-05-15T06:58:00Z</dcterms:modified>
</cp:coreProperties>
</file>